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FC4A4" w14:textId="77777777" w:rsidR="00427142" w:rsidRDefault="00427142">
      <w:pPr>
        <w:rPr>
          <w:rFonts w:ascii="Arial" w:hAnsi="Arial" w:cs="Arial"/>
          <w:b/>
          <w:color w:val="000000"/>
        </w:rPr>
      </w:pPr>
    </w:p>
    <w:p w14:paraId="6F4791AE" w14:textId="088B9E1D" w:rsidR="0057539E" w:rsidRPr="002E28A3" w:rsidRDefault="00D21BC3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i/>
          <w:color w:val="000000"/>
        </w:rPr>
        <w:t xml:space="preserve">Effects of </w:t>
      </w:r>
      <w:r w:rsidR="0075055D">
        <w:rPr>
          <w:rFonts w:ascii="Arial" w:hAnsi="Arial" w:cs="Arial"/>
          <w:b/>
          <w:i/>
          <w:color w:val="000000"/>
        </w:rPr>
        <w:t xml:space="preserve">modifier cations on </w:t>
      </w:r>
      <w:r w:rsidR="00D47635">
        <w:rPr>
          <w:rFonts w:ascii="Arial" w:hAnsi="Arial" w:cs="Arial"/>
          <w:b/>
          <w:i/>
          <w:color w:val="000000"/>
        </w:rPr>
        <w:t>halide</w:t>
      </w:r>
      <w:r w:rsidR="00C22B2E">
        <w:rPr>
          <w:rFonts w:ascii="Arial" w:hAnsi="Arial" w:cs="Arial"/>
          <w:b/>
          <w:i/>
          <w:color w:val="000000"/>
        </w:rPr>
        <w:t xml:space="preserve"> behavior</w:t>
      </w:r>
      <w:r w:rsidR="00D47635">
        <w:rPr>
          <w:rFonts w:ascii="Arial" w:hAnsi="Arial" w:cs="Arial"/>
          <w:b/>
          <w:i/>
          <w:color w:val="000000"/>
        </w:rPr>
        <w:t xml:space="preserve"> </w:t>
      </w:r>
      <w:r w:rsidR="0075055D">
        <w:rPr>
          <w:rFonts w:ascii="Arial" w:hAnsi="Arial" w:cs="Arial"/>
          <w:b/>
          <w:i/>
          <w:color w:val="000000"/>
        </w:rPr>
        <w:t xml:space="preserve">in sulfate-containing </w:t>
      </w:r>
      <w:r w:rsidR="00C22B2E">
        <w:rPr>
          <w:rFonts w:ascii="Arial" w:hAnsi="Arial" w:cs="Arial"/>
          <w:b/>
          <w:i/>
          <w:color w:val="000000"/>
        </w:rPr>
        <w:t xml:space="preserve">peralkaline aluminoborosilicate glasses </w:t>
      </w:r>
    </w:p>
    <w:p w14:paraId="27ACB2B4" w14:textId="77777777" w:rsidR="002E28A3" w:rsidRPr="002E28A3" w:rsidRDefault="002E28A3">
      <w:pPr>
        <w:rPr>
          <w:rFonts w:ascii="Arial" w:hAnsi="Arial" w:cs="Arial"/>
          <w:b/>
          <w:color w:val="000000"/>
        </w:rPr>
      </w:pPr>
    </w:p>
    <w:p w14:paraId="5B294664" w14:textId="16D555F6" w:rsidR="008A5DC7" w:rsidRDefault="008A5DC7">
      <w:pPr>
        <w:rPr>
          <w:color w:val="000000"/>
        </w:rPr>
      </w:pPr>
      <w:r w:rsidRPr="00454DAF">
        <w:rPr>
          <w:color w:val="000000"/>
          <w:u w:val="single"/>
        </w:rPr>
        <w:t>Rodman, K.L.</w:t>
      </w:r>
      <w:r w:rsidR="00354ED8">
        <w:rPr>
          <w:color w:val="000000"/>
          <w:u w:val="single"/>
        </w:rPr>
        <w:t>*</w:t>
      </w:r>
      <w:r w:rsidR="004166A5">
        <w:rPr>
          <w:color w:val="000000"/>
          <w:u w:val="single"/>
        </w:rPr>
        <w:t xml:space="preserve"> </w:t>
      </w:r>
      <w:r>
        <w:rPr>
          <w:color w:val="000000"/>
        </w:rPr>
        <w:t>(1), Bussey, J.M.</w:t>
      </w:r>
      <w:r w:rsidR="004166A5">
        <w:rPr>
          <w:color w:val="000000"/>
        </w:rPr>
        <w:t xml:space="preserve"> </w:t>
      </w:r>
      <w:r>
        <w:rPr>
          <w:color w:val="000000"/>
        </w:rPr>
        <w:t>(</w:t>
      </w:r>
      <w:r w:rsidR="004166A5">
        <w:rPr>
          <w:color w:val="000000"/>
        </w:rPr>
        <w:t>1</w:t>
      </w:r>
      <w:r>
        <w:rPr>
          <w:color w:val="000000"/>
        </w:rPr>
        <w:t>)</w:t>
      </w:r>
      <w:r w:rsidR="00B24900">
        <w:rPr>
          <w:color w:val="000000"/>
        </w:rPr>
        <w:t>, Soudani, S.</w:t>
      </w:r>
      <w:r w:rsidR="004166A5">
        <w:rPr>
          <w:color w:val="000000"/>
        </w:rPr>
        <w:t xml:space="preserve"> </w:t>
      </w:r>
      <w:r w:rsidR="00B24900">
        <w:rPr>
          <w:color w:val="000000"/>
        </w:rPr>
        <w:t>(</w:t>
      </w:r>
      <w:r w:rsidR="004166A5">
        <w:rPr>
          <w:color w:val="000000"/>
        </w:rPr>
        <w:t>1</w:t>
      </w:r>
      <w:r w:rsidR="00B24900">
        <w:rPr>
          <w:color w:val="000000"/>
        </w:rPr>
        <w:t>), Dixon</w:t>
      </w:r>
      <w:r w:rsidR="007A7282">
        <w:rPr>
          <w:color w:val="000000"/>
        </w:rPr>
        <w:t xml:space="preserve"> </w:t>
      </w:r>
      <w:r w:rsidR="00B24900">
        <w:rPr>
          <w:color w:val="000000"/>
        </w:rPr>
        <w:t>Wilkins, M.C.</w:t>
      </w:r>
      <w:r w:rsidR="004166A5">
        <w:rPr>
          <w:color w:val="000000"/>
        </w:rPr>
        <w:t xml:space="preserve"> </w:t>
      </w:r>
      <w:r w:rsidR="00B24900">
        <w:rPr>
          <w:color w:val="000000"/>
        </w:rPr>
        <w:t>(</w:t>
      </w:r>
      <w:r w:rsidR="004166A5">
        <w:rPr>
          <w:color w:val="000000"/>
        </w:rPr>
        <w:t>1</w:t>
      </w:r>
      <w:r w:rsidR="00B24900">
        <w:rPr>
          <w:color w:val="000000"/>
        </w:rPr>
        <w:t>), McCloy, J.S.</w:t>
      </w:r>
      <w:r w:rsidR="004166A5">
        <w:rPr>
          <w:color w:val="000000"/>
        </w:rPr>
        <w:t xml:space="preserve"> </w:t>
      </w:r>
      <w:r w:rsidR="00B24900">
        <w:rPr>
          <w:color w:val="000000"/>
        </w:rPr>
        <w:t>(</w:t>
      </w:r>
      <w:r w:rsidR="004166A5">
        <w:rPr>
          <w:color w:val="000000"/>
        </w:rPr>
        <w:t>1</w:t>
      </w:r>
      <w:r w:rsidR="00B24900">
        <w:rPr>
          <w:color w:val="000000"/>
        </w:rPr>
        <w:t xml:space="preserve">). </w:t>
      </w:r>
    </w:p>
    <w:p w14:paraId="5A9EE3B4" w14:textId="77777777" w:rsidR="007A7282" w:rsidRDefault="007A7282">
      <w:pPr>
        <w:rPr>
          <w:rFonts w:ascii="Arial" w:hAnsi="Arial" w:cs="Arial"/>
          <w:b/>
          <w:color w:val="000000"/>
        </w:rPr>
      </w:pPr>
    </w:p>
    <w:p w14:paraId="668A1B42" w14:textId="00370A9D" w:rsidR="00687CC2" w:rsidRPr="002E28A3" w:rsidRDefault="002E28A3">
      <w:pPr>
        <w:rPr>
          <w:color w:val="000000"/>
        </w:rPr>
      </w:pPr>
      <w:r>
        <w:rPr>
          <w:color w:val="000000"/>
        </w:rPr>
        <w:t>(1)</w:t>
      </w:r>
      <w:r w:rsidR="00454DAF">
        <w:rPr>
          <w:color w:val="000000"/>
        </w:rPr>
        <w:t xml:space="preserve"> Washington State University, USA </w:t>
      </w:r>
    </w:p>
    <w:p w14:paraId="0FC41A9A" w14:textId="00212AEB" w:rsidR="00AD67F4" w:rsidRPr="002E28A3" w:rsidRDefault="002E28A3" w:rsidP="002E28A3">
      <w:pPr>
        <w:rPr>
          <w:color w:val="000000"/>
        </w:rPr>
      </w:pPr>
      <w:r w:rsidRPr="002E28A3">
        <w:rPr>
          <w:color w:val="000000"/>
        </w:rPr>
        <w:t xml:space="preserve">* </w:t>
      </w:r>
      <w:r w:rsidR="00D7116C" w:rsidRPr="002E28A3">
        <w:rPr>
          <w:color w:val="000000"/>
        </w:rPr>
        <w:t>Lead</w:t>
      </w:r>
      <w:r w:rsidRPr="002E28A3">
        <w:rPr>
          <w:color w:val="000000"/>
        </w:rPr>
        <w:t xml:space="preserve"> presenter</w:t>
      </w:r>
      <w:r w:rsidR="00AD67F4">
        <w:rPr>
          <w:color w:val="000000"/>
        </w:rPr>
        <w:t xml:space="preserve"> </w:t>
      </w:r>
    </w:p>
    <w:p w14:paraId="4E8FFC6F" w14:textId="77777777" w:rsidR="0048616F" w:rsidRDefault="0048616F" w:rsidP="0054438F">
      <w:pPr>
        <w:jc w:val="both"/>
        <w:rPr>
          <w:color w:val="000000"/>
        </w:rPr>
      </w:pPr>
    </w:p>
    <w:p w14:paraId="36FE6A3D" w14:textId="72FC9347" w:rsidR="002F075B" w:rsidRDefault="00120EC6" w:rsidP="0054438F">
      <w:pPr>
        <w:jc w:val="both"/>
        <w:rPr>
          <w:color w:val="000000"/>
        </w:rPr>
      </w:pPr>
      <w:r>
        <w:rPr>
          <w:color w:val="000000"/>
        </w:rPr>
        <w:t xml:space="preserve">Volatile anions (such as </w:t>
      </w:r>
      <w:r w:rsidR="00320B9B">
        <w:rPr>
          <w:color w:val="000000"/>
        </w:rPr>
        <w:t>SO</w:t>
      </w:r>
      <w:r w:rsidR="00320B9B">
        <w:rPr>
          <w:color w:val="000000"/>
          <w:vertAlign w:val="subscript"/>
        </w:rPr>
        <w:t>4</w:t>
      </w:r>
      <w:r w:rsidR="004F0394" w:rsidRPr="007A7282">
        <w:rPr>
          <w:color w:val="000000"/>
          <w:vertAlign w:val="superscript"/>
        </w:rPr>
        <w:t>2-</w:t>
      </w:r>
      <w:r w:rsidR="00320B9B">
        <w:rPr>
          <w:color w:val="000000"/>
        </w:rPr>
        <w:t xml:space="preserve"> </w:t>
      </w:r>
      <w:r>
        <w:rPr>
          <w:color w:val="000000"/>
        </w:rPr>
        <w:t>F</w:t>
      </w:r>
      <w:r w:rsidR="004F0394" w:rsidRPr="00B30AA1">
        <w:rPr>
          <w:color w:val="000000"/>
          <w:vertAlign w:val="superscript"/>
        </w:rPr>
        <w:t>-</w:t>
      </w:r>
      <w:r>
        <w:rPr>
          <w:color w:val="000000"/>
        </w:rPr>
        <w:t>, Cl</w:t>
      </w:r>
      <w:r w:rsidR="004F0394" w:rsidRPr="00B30AA1">
        <w:rPr>
          <w:color w:val="000000"/>
          <w:vertAlign w:val="superscript"/>
        </w:rPr>
        <w:t>-</w:t>
      </w:r>
      <w:r>
        <w:rPr>
          <w:color w:val="000000"/>
        </w:rPr>
        <w:t xml:space="preserve">, </w:t>
      </w:r>
      <w:r w:rsidR="00A87C8D">
        <w:rPr>
          <w:color w:val="000000"/>
        </w:rPr>
        <w:t xml:space="preserve">and </w:t>
      </w:r>
      <w:r>
        <w:rPr>
          <w:color w:val="000000"/>
        </w:rPr>
        <w:t>I</w:t>
      </w:r>
      <w:r w:rsidR="004F0394" w:rsidRPr="00B30AA1">
        <w:rPr>
          <w:color w:val="000000"/>
          <w:vertAlign w:val="superscript"/>
        </w:rPr>
        <w:t>-</w:t>
      </w:r>
      <w:r>
        <w:rPr>
          <w:color w:val="000000"/>
        </w:rPr>
        <w:t xml:space="preserve">) </w:t>
      </w:r>
      <w:r>
        <w:rPr>
          <w:color w:val="000000"/>
        </w:rPr>
        <w:t xml:space="preserve">present </w:t>
      </w:r>
      <w:r>
        <w:rPr>
          <w:color w:val="000000"/>
        </w:rPr>
        <w:t>challenge</w:t>
      </w:r>
      <w:r>
        <w:rPr>
          <w:color w:val="000000"/>
        </w:rPr>
        <w:t>s</w:t>
      </w:r>
      <w:r>
        <w:rPr>
          <w:color w:val="000000"/>
        </w:rPr>
        <w:t xml:space="preserve"> </w:t>
      </w:r>
      <w:r w:rsidR="00160E49">
        <w:rPr>
          <w:color w:val="000000"/>
        </w:rPr>
        <w:t>for</w:t>
      </w:r>
      <w:r>
        <w:rPr>
          <w:color w:val="000000"/>
        </w:rPr>
        <w:t xml:space="preserve"> nuclear waste vitrification due to their low incorporation </w:t>
      </w:r>
      <w:r w:rsidR="00B40BAA">
        <w:rPr>
          <w:color w:val="000000"/>
        </w:rPr>
        <w:t xml:space="preserve">in borosilicate glass and subsequent loss </w:t>
      </w:r>
      <w:r w:rsidR="00E61A02">
        <w:rPr>
          <w:color w:val="000000"/>
        </w:rPr>
        <w:t>as</w:t>
      </w:r>
      <w:r w:rsidR="00B40BAA">
        <w:rPr>
          <w:color w:val="000000"/>
        </w:rPr>
        <w:t xml:space="preserve"> </w:t>
      </w:r>
      <w:r w:rsidR="004F0394">
        <w:rPr>
          <w:color w:val="000000"/>
        </w:rPr>
        <w:t xml:space="preserve">water soluble </w:t>
      </w:r>
      <w:r w:rsidR="00B40BAA">
        <w:rPr>
          <w:color w:val="000000"/>
        </w:rPr>
        <w:t xml:space="preserve">or volatile phases. </w:t>
      </w:r>
      <w:r w:rsidR="00EF4F1D">
        <w:rPr>
          <w:color w:val="000000"/>
        </w:rPr>
        <w:t xml:space="preserve">It has been shown that </w:t>
      </w:r>
      <w:r w:rsidR="00007332">
        <w:rPr>
          <w:color w:val="000000"/>
        </w:rPr>
        <w:t xml:space="preserve">factors such as </w:t>
      </w:r>
      <w:r w:rsidR="00160E49">
        <w:rPr>
          <w:color w:val="000000"/>
        </w:rPr>
        <w:t xml:space="preserve">melt </w:t>
      </w:r>
      <w:r w:rsidR="00B122CB">
        <w:rPr>
          <w:color w:val="000000"/>
        </w:rPr>
        <w:t xml:space="preserve">composition, compensator species, and synthesis conditions impact </w:t>
      </w:r>
      <w:r w:rsidR="00B44112">
        <w:rPr>
          <w:color w:val="000000"/>
        </w:rPr>
        <w:t xml:space="preserve">halide </w:t>
      </w:r>
      <w:r w:rsidR="0087623E">
        <w:rPr>
          <w:color w:val="000000"/>
        </w:rPr>
        <w:t xml:space="preserve">incorporation and salt formation. </w:t>
      </w:r>
      <w:r w:rsidR="004C066A">
        <w:rPr>
          <w:color w:val="000000"/>
        </w:rPr>
        <w:t>In current work, we employ X-ray absorption</w:t>
      </w:r>
      <w:r w:rsidR="00160E49">
        <w:rPr>
          <w:color w:val="000000"/>
        </w:rPr>
        <w:t xml:space="preserve"> (XANES)</w:t>
      </w:r>
      <w:r w:rsidR="004C066A">
        <w:rPr>
          <w:color w:val="000000"/>
        </w:rPr>
        <w:t xml:space="preserve"> and nuclear magnetic resonance</w:t>
      </w:r>
      <w:r w:rsidR="007A7282">
        <w:rPr>
          <w:color w:val="000000"/>
        </w:rPr>
        <w:t xml:space="preserve"> </w:t>
      </w:r>
      <w:r w:rsidR="007A7282">
        <w:rPr>
          <w:color w:val="000000"/>
        </w:rPr>
        <w:t>(</w:t>
      </w:r>
      <w:r w:rsidR="007A7282" w:rsidRPr="007A7282">
        <w:rPr>
          <w:color w:val="000000"/>
          <w:vertAlign w:val="superscript"/>
        </w:rPr>
        <w:t>19</w:t>
      </w:r>
      <w:r w:rsidR="007A7282">
        <w:rPr>
          <w:color w:val="000000"/>
        </w:rPr>
        <w:t xml:space="preserve">F, </w:t>
      </w:r>
      <w:r w:rsidR="007A7282" w:rsidRPr="007A7282">
        <w:rPr>
          <w:color w:val="000000"/>
          <w:vertAlign w:val="superscript"/>
        </w:rPr>
        <w:t>35</w:t>
      </w:r>
      <w:r w:rsidR="007A7282">
        <w:rPr>
          <w:color w:val="000000"/>
        </w:rPr>
        <w:t xml:space="preserve">Cl, </w:t>
      </w:r>
      <w:r w:rsidR="007A7282" w:rsidRPr="007A7282">
        <w:rPr>
          <w:color w:val="000000"/>
          <w:vertAlign w:val="superscript"/>
        </w:rPr>
        <w:t>11</w:t>
      </w:r>
      <w:r w:rsidR="007A7282">
        <w:rPr>
          <w:color w:val="000000"/>
        </w:rPr>
        <w:t xml:space="preserve">B, </w:t>
      </w:r>
      <w:r w:rsidR="007A7282" w:rsidRPr="007A7282">
        <w:rPr>
          <w:color w:val="000000"/>
          <w:vertAlign w:val="superscript"/>
        </w:rPr>
        <w:t>23</w:t>
      </w:r>
      <w:r w:rsidR="007A7282">
        <w:rPr>
          <w:color w:val="000000"/>
        </w:rPr>
        <w:t>Na,</w:t>
      </w:r>
      <w:r w:rsidR="00A87C8D">
        <w:rPr>
          <w:color w:val="000000"/>
        </w:rPr>
        <w:t xml:space="preserve"> and</w:t>
      </w:r>
      <w:r w:rsidR="007A7282">
        <w:rPr>
          <w:color w:val="000000"/>
        </w:rPr>
        <w:t xml:space="preserve"> </w:t>
      </w:r>
      <w:r w:rsidR="007A7282" w:rsidRPr="007A7282">
        <w:rPr>
          <w:color w:val="000000"/>
          <w:vertAlign w:val="superscript"/>
        </w:rPr>
        <w:t>27</w:t>
      </w:r>
      <w:r w:rsidR="007A7282">
        <w:rPr>
          <w:color w:val="000000"/>
        </w:rPr>
        <w:t xml:space="preserve">Al MAS NMR) </w:t>
      </w:r>
      <w:r w:rsidR="004C066A">
        <w:rPr>
          <w:color w:val="000000"/>
        </w:rPr>
        <w:t>spectroscopies</w:t>
      </w:r>
      <w:r w:rsidR="00160E49">
        <w:rPr>
          <w:color w:val="000000"/>
        </w:rPr>
        <w:t xml:space="preserve"> </w:t>
      </w:r>
      <w:r w:rsidR="007F741C">
        <w:rPr>
          <w:color w:val="000000"/>
        </w:rPr>
        <w:t>to investigate the coordination environment of halides</w:t>
      </w:r>
      <w:r w:rsidR="00C27BCD">
        <w:rPr>
          <w:color w:val="000000"/>
        </w:rPr>
        <w:t xml:space="preserve"> (F, Cl, and Br)</w:t>
      </w:r>
      <w:r w:rsidR="007F741C">
        <w:rPr>
          <w:color w:val="000000"/>
        </w:rPr>
        <w:t xml:space="preserve"> in </w:t>
      </w:r>
      <w:r w:rsidR="00160E49">
        <w:rPr>
          <w:color w:val="000000"/>
        </w:rPr>
        <w:t xml:space="preserve">simulant Hanford site </w:t>
      </w:r>
      <w:r w:rsidR="007F741C">
        <w:rPr>
          <w:color w:val="000000"/>
        </w:rPr>
        <w:t>peralkaline aluminoborosilicate glass</w:t>
      </w:r>
      <w:r w:rsidR="00D15BCE">
        <w:rPr>
          <w:color w:val="000000"/>
        </w:rPr>
        <w:t>es</w:t>
      </w:r>
      <w:r w:rsidR="00B0284A">
        <w:rPr>
          <w:color w:val="000000"/>
        </w:rPr>
        <w:t xml:space="preserve"> with </w:t>
      </w:r>
      <w:r w:rsidR="009913AB">
        <w:rPr>
          <w:color w:val="000000"/>
        </w:rPr>
        <w:t>varying modifier ratio</w:t>
      </w:r>
      <w:r w:rsidR="006D5422">
        <w:rPr>
          <w:color w:val="000000"/>
        </w:rPr>
        <w:t>s</w:t>
      </w:r>
      <w:r w:rsidR="00160E49">
        <w:rPr>
          <w:color w:val="000000"/>
        </w:rPr>
        <w:t xml:space="preserve"> (</w:t>
      </w:r>
      <w:proofErr w:type="spellStart"/>
      <w:proofErr w:type="gramStart"/>
      <w:r w:rsidR="00160E49">
        <w:rPr>
          <w:color w:val="000000"/>
        </w:rPr>
        <w:t>Na:Ca</w:t>
      </w:r>
      <w:proofErr w:type="spellEnd"/>
      <w:proofErr w:type="gramEnd"/>
      <w:r w:rsidR="00160E49">
        <w:rPr>
          <w:color w:val="000000"/>
        </w:rPr>
        <w:t>)</w:t>
      </w:r>
      <w:r w:rsidR="009913AB">
        <w:rPr>
          <w:color w:val="000000"/>
        </w:rPr>
        <w:t xml:space="preserve">. </w:t>
      </w:r>
      <w:r w:rsidR="00D9338C">
        <w:rPr>
          <w:color w:val="000000"/>
        </w:rPr>
        <w:t xml:space="preserve">Preliminary results </w:t>
      </w:r>
      <w:r w:rsidR="00BB51DA">
        <w:rPr>
          <w:color w:val="000000"/>
        </w:rPr>
        <w:t xml:space="preserve">confirm </w:t>
      </w:r>
      <w:r w:rsidR="00D9338C">
        <w:rPr>
          <w:color w:val="000000"/>
        </w:rPr>
        <w:t xml:space="preserve">that halide </w:t>
      </w:r>
      <w:r w:rsidR="00EF3E82">
        <w:rPr>
          <w:color w:val="000000"/>
        </w:rPr>
        <w:t xml:space="preserve">incorporation is limited both by </w:t>
      </w:r>
      <w:r w:rsidR="00591FE2">
        <w:rPr>
          <w:color w:val="000000"/>
        </w:rPr>
        <w:t xml:space="preserve">site preference and </w:t>
      </w:r>
      <w:r w:rsidR="00B65B64">
        <w:rPr>
          <w:color w:val="000000"/>
        </w:rPr>
        <w:t>availability of modifier cations</w:t>
      </w:r>
      <w:r w:rsidR="00986B64">
        <w:rPr>
          <w:color w:val="000000"/>
        </w:rPr>
        <w:t xml:space="preserve">, and that these limitations are </w:t>
      </w:r>
      <w:r w:rsidR="00160E49">
        <w:rPr>
          <w:color w:val="000000"/>
        </w:rPr>
        <w:t>different among the halides</w:t>
      </w:r>
      <w:r w:rsidR="00986B64">
        <w:rPr>
          <w:color w:val="000000"/>
        </w:rPr>
        <w:t xml:space="preserve">. </w:t>
      </w:r>
      <w:r w:rsidR="001B3E75">
        <w:rPr>
          <w:color w:val="000000"/>
        </w:rPr>
        <w:t>Halide</w:t>
      </w:r>
      <w:r w:rsidR="00475CF4">
        <w:rPr>
          <w:color w:val="000000"/>
        </w:rPr>
        <w:t xml:space="preserve"> speciation and environment</w:t>
      </w:r>
      <w:r w:rsidR="00D62852">
        <w:rPr>
          <w:color w:val="000000"/>
        </w:rPr>
        <w:t xml:space="preserve">, </w:t>
      </w:r>
      <w:r w:rsidR="00EB46DE">
        <w:rPr>
          <w:color w:val="000000"/>
        </w:rPr>
        <w:t>preferential incorporation methods, and implications for vitrification systems will be discussed.</w:t>
      </w:r>
      <w:r w:rsidR="007A7282">
        <w:rPr>
          <w:color w:val="000000"/>
        </w:rPr>
        <w:t xml:space="preserve"> </w:t>
      </w:r>
    </w:p>
    <w:p w14:paraId="48732E65" w14:textId="12F5D159" w:rsidR="006A3204" w:rsidRDefault="006A3204" w:rsidP="004161BD">
      <w:pPr>
        <w:jc w:val="both"/>
        <w:rPr>
          <w:color w:val="000000"/>
        </w:rPr>
      </w:pPr>
    </w:p>
    <w:p w14:paraId="53E9044A" w14:textId="77777777" w:rsidR="007A7282" w:rsidRDefault="007A7282" w:rsidP="004161BD">
      <w:pPr>
        <w:jc w:val="both"/>
        <w:rPr>
          <w:color w:val="000000"/>
        </w:rPr>
      </w:pPr>
    </w:p>
    <w:sectPr w:rsidR="007A7282" w:rsidSect="0054438F">
      <w:headerReference w:type="even" r:id="rId7"/>
      <w:headerReference w:type="default" r:id="rId8"/>
      <w:headerReference w:type="first" r:id="rId9"/>
      <w:pgSz w:w="11909" w:h="16834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9535A" w14:textId="77777777" w:rsidR="005C1CD7" w:rsidRDefault="005C1CD7" w:rsidP="000B7F6B">
      <w:r>
        <w:separator/>
      </w:r>
    </w:p>
  </w:endnote>
  <w:endnote w:type="continuationSeparator" w:id="0">
    <w:p w14:paraId="7DAC3F01" w14:textId="77777777" w:rsidR="005C1CD7" w:rsidRDefault="005C1CD7" w:rsidP="000B7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94DEC" w14:textId="77777777" w:rsidR="005C1CD7" w:rsidRDefault="005C1CD7" w:rsidP="000B7F6B">
      <w:r>
        <w:separator/>
      </w:r>
    </w:p>
  </w:footnote>
  <w:footnote w:type="continuationSeparator" w:id="0">
    <w:p w14:paraId="67EFD3E1" w14:textId="77777777" w:rsidR="005C1CD7" w:rsidRDefault="005C1CD7" w:rsidP="000B7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28018" w14:textId="77777777" w:rsidR="000B7F6B" w:rsidRDefault="00000000">
    <w:pPr>
      <w:pStyle w:val="Header"/>
    </w:pPr>
    <w:r>
      <w:rPr>
        <w:noProof/>
      </w:rPr>
      <w:pict w14:anchorId="141F3D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452.75pt;height:301.8pt;z-index:-251658240;mso-position-horizontal:center;mso-position-horizontal-relative:margin;mso-position-vertical:center;mso-position-vertical-relative:margin" o:allowincell="f">
          <v:imagedata r:id="rId1" o:title="crowd-nanoanalysis-symp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A211" w14:textId="66B2690E" w:rsidR="000B7F6B" w:rsidRDefault="0089398F">
    <w:pPr>
      <w:pStyle w:val="Header"/>
    </w:pPr>
    <w:r>
      <w:rPr>
        <w:noProof/>
      </w:rPr>
      <w:drawing>
        <wp:inline distT="0" distB="0" distL="0" distR="0" wp14:anchorId="0D8A965C" wp14:editId="50A1B53B">
          <wp:extent cx="5748655" cy="1057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865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7B292" w14:textId="77777777" w:rsidR="000B7F6B" w:rsidRDefault="00000000">
    <w:pPr>
      <w:pStyle w:val="Header"/>
    </w:pPr>
    <w:r>
      <w:rPr>
        <w:noProof/>
      </w:rPr>
      <w:pict w14:anchorId="18B70C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4" type="#_x0000_t75" style="position:absolute;margin-left:0;margin-top:0;width:452.75pt;height:301.8pt;z-index:-251659264;mso-position-horizontal:center;mso-position-horizontal-relative:margin;mso-position-vertical:center;mso-position-vertical-relative:margin" o:allowincell="f">
          <v:imagedata r:id="rId1" o:title="crowd-nanoanalysis-symp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4E69"/>
    <w:multiLevelType w:val="hybridMultilevel"/>
    <w:tmpl w:val="90904B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E7632"/>
    <w:multiLevelType w:val="hybridMultilevel"/>
    <w:tmpl w:val="37DE8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95C07"/>
    <w:multiLevelType w:val="hybridMultilevel"/>
    <w:tmpl w:val="6CBA9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E009B"/>
    <w:multiLevelType w:val="hybridMultilevel"/>
    <w:tmpl w:val="AF0AC6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2B24"/>
    <w:multiLevelType w:val="hybridMultilevel"/>
    <w:tmpl w:val="8A046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D32AE"/>
    <w:multiLevelType w:val="hybridMultilevel"/>
    <w:tmpl w:val="F140BF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44DE1"/>
    <w:multiLevelType w:val="hybridMultilevel"/>
    <w:tmpl w:val="C93C9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C00A9"/>
    <w:multiLevelType w:val="hybridMultilevel"/>
    <w:tmpl w:val="F1968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A4336"/>
    <w:multiLevelType w:val="hybridMultilevel"/>
    <w:tmpl w:val="50C62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772D2"/>
    <w:multiLevelType w:val="hybridMultilevel"/>
    <w:tmpl w:val="4BB61D0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E280A3C"/>
    <w:multiLevelType w:val="hybridMultilevel"/>
    <w:tmpl w:val="84901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5164249">
    <w:abstractNumId w:val="10"/>
  </w:num>
  <w:num w:numId="2" w16cid:durableId="1766412789">
    <w:abstractNumId w:val="9"/>
  </w:num>
  <w:num w:numId="3" w16cid:durableId="2023706946">
    <w:abstractNumId w:val="3"/>
  </w:num>
  <w:num w:numId="4" w16cid:durableId="241185427">
    <w:abstractNumId w:val="6"/>
  </w:num>
  <w:num w:numId="5" w16cid:durableId="1802066454">
    <w:abstractNumId w:val="0"/>
  </w:num>
  <w:num w:numId="6" w16cid:durableId="1375887610">
    <w:abstractNumId w:val="1"/>
  </w:num>
  <w:num w:numId="7" w16cid:durableId="277562764">
    <w:abstractNumId w:val="2"/>
  </w:num>
  <w:num w:numId="8" w16cid:durableId="1346252566">
    <w:abstractNumId w:val="4"/>
  </w:num>
  <w:num w:numId="9" w16cid:durableId="716591598">
    <w:abstractNumId w:val="8"/>
  </w:num>
  <w:num w:numId="10" w16cid:durableId="1544559612">
    <w:abstractNumId w:val="7"/>
  </w:num>
  <w:num w:numId="11" w16cid:durableId="11386468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9E"/>
    <w:rsid w:val="00007332"/>
    <w:rsid w:val="00036DD1"/>
    <w:rsid w:val="000B7F6B"/>
    <w:rsid w:val="00103323"/>
    <w:rsid w:val="001178D1"/>
    <w:rsid w:val="00120EC6"/>
    <w:rsid w:val="00146773"/>
    <w:rsid w:val="00160E49"/>
    <w:rsid w:val="00186460"/>
    <w:rsid w:val="001B3E75"/>
    <w:rsid w:val="001C435F"/>
    <w:rsid w:val="001D55CD"/>
    <w:rsid w:val="002467DC"/>
    <w:rsid w:val="002769CD"/>
    <w:rsid w:val="002E28A3"/>
    <w:rsid w:val="002F075B"/>
    <w:rsid w:val="00311511"/>
    <w:rsid w:val="00320B9B"/>
    <w:rsid w:val="00352DCE"/>
    <w:rsid w:val="00354ED8"/>
    <w:rsid w:val="00380081"/>
    <w:rsid w:val="003D721F"/>
    <w:rsid w:val="003E7C21"/>
    <w:rsid w:val="003F704C"/>
    <w:rsid w:val="004161BD"/>
    <w:rsid w:val="004166A5"/>
    <w:rsid w:val="00427142"/>
    <w:rsid w:val="004351E5"/>
    <w:rsid w:val="0045473A"/>
    <w:rsid w:val="00454DAF"/>
    <w:rsid w:val="00475CF4"/>
    <w:rsid w:val="0048616F"/>
    <w:rsid w:val="004943C0"/>
    <w:rsid w:val="004A3688"/>
    <w:rsid w:val="004C066A"/>
    <w:rsid w:val="004F0394"/>
    <w:rsid w:val="0054438F"/>
    <w:rsid w:val="0057539E"/>
    <w:rsid w:val="00591FE2"/>
    <w:rsid w:val="005B5428"/>
    <w:rsid w:val="005B6238"/>
    <w:rsid w:val="005C1CD7"/>
    <w:rsid w:val="00652017"/>
    <w:rsid w:val="00687CC2"/>
    <w:rsid w:val="006A3204"/>
    <w:rsid w:val="006D5422"/>
    <w:rsid w:val="00717FAD"/>
    <w:rsid w:val="00722273"/>
    <w:rsid w:val="00727C8A"/>
    <w:rsid w:val="0075055D"/>
    <w:rsid w:val="007A7282"/>
    <w:rsid w:val="007D743B"/>
    <w:rsid w:val="007F6889"/>
    <w:rsid w:val="007F741C"/>
    <w:rsid w:val="008012CD"/>
    <w:rsid w:val="00831C13"/>
    <w:rsid w:val="008475C3"/>
    <w:rsid w:val="00857999"/>
    <w:rsid w:val="0087623E"/>
    <w:rsid w:val="008877F8"/>
    <w:rsid w:val="0089398F"/>
    <w:rsid w:val="008A5DC7"/>
    <w:rsid w:val="008C196C"/>
    <w:rsid w:val="00903C3F"/>
    <w:rsid w:val="00931BA4"/>
    <w:rsid w:val="00986B64"/>
    <w:rsid w:val="009913AB"/>
    <w:rsid w:val="00992DE2"/>
    <w:rsid w:val="009940BD"/>
    <w:rsid w:val="009979D3"/>
    <w:rsid w:val="009F526A"/>
    <w:rsid w:val="00A27BC6"/>
    <w:rsid w:val="00A31E8D"/>
    <w:rsid w:val="00A72F36"/>
    <w:rsid w:val="00A73D26"/>
    <w:rsid w:val="00A8666D"/>
    <w:rsid w:val="00A87C8D"/>
    <w:rsid w:val="00AB36C6"/>
    <w:rsid w:val="00AD67F4"/>
    <w:rsid w:val="00AF068D"/>
    <w:rsid w:val="00B0284A"/>
    <w:rsid w:val="00B06E10"/>
    <w:rsid w:val="00B0797F"/>
    <w:rsid w:val="00B122CB"/>
    <w:rsid w:val="00B20D01"/>
    <w:rsid w:val="00B24900"/>
    <w:rsid w:val="00B40BAA"/>
    <w:rsid w:val="00B44112"/>
    <w:rsid w:val="00B65B64"/>
    <w:rsid w:val="00B82D45"/>
    <w:rsid w:val="00BB51DA"/>
    <w:rsid w:val="00BF6226"/>
    <w:rsid w:val="00C22B2E"/>
    <w:rsid w:val="00C26DBE"/>
    <w:rsid w:val="00C27BCD"/>
    <w:rsid w:val="00C35EA7"/>
    <w:rsid w:val="00C41C6A"/>
    <w:rsid w:val="00CC1CCE"/>
    <w:rsid w:val="00CE7BDD"/>
    <w:rsid w:val="00CF3832"/>
    <w:rsid w:val="00D15BCE"/>
    <w:rsid w:val="00D21BC3"/>
    <w:rsid w:val="00D47635"/>
    <w:rsid w:val="00D47FF7"/>
    <w:rsid w:val="00D62852"/>
    <w:rsid w:val="00D7116C"/>
    <w:rsid w:val="00D9338C"/>
    <w:rsid w:val="00DB5C59"/>
    <w:rsid w:val="00DE43D8"/>
    <w:rsid w:val="00E0429E"/>
    <w:rsid w:val="00E10D2B"/>
    <w:rsid w:val="00E61A02"/>
    <w:rsid w:val="00EB46DE"/>
    <w:rsid w:val="00EF3E82"/>
    <w:rsid w:val="00EF4F1D"/>
    <w:rsid w:val="00F07EEB"/>
    <w:rsid w:val="00F26053"/>
    <w:rsid w:val="00F53B3F"/>
    <w:rsid w:val="00F54536"/>
    <w:rsid w:val="00F85C86"/>
    <w:rsid w:val="00F96649"/>
    <w:rsid w:val="00FB6702"/>
    <w:rsid w:val="00FC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6BB9FC"/>
  <w15:chartTrackingRefBased/>
  <w15:docId w15:val="{9AD7288A-0F88-4D1B-95DB-7C07C243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2E28A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F53B3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53B3F"/>
    <w:pPr>
      <w:spacing w:before="100" w:beforeAutospacing="1" w:after="100" w:afterAutospacing="1"/>
    </w:pPr>
    <w:rPr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0B7F6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0B7F6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B7F6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0B7F6B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7B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7B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7BD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B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BDD"/>
    <w:rPr>
      <w:b/>
      <w:bCs/>
    </w:rPr>
  </w:style>
  <w:style w:type="paragraph" w:styleId="Revision">
    <w:name w:val="Revision"/>
    <w:hidden/>
    <w:uiPriority w:val="99"/>
    <w:semiHidden/>
    <w:rsid w:val="00354E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0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9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Abstract Template</vt:lpstr>
      <vt:lpstr>Abstract Template</vt:lpstr>
    </vt:vector>
  </TitlesOfParts>
  <Company>Copernicus Gesellschaft e.V.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subject/>
  <dc:creator>Sergey Malugin</dc:creator>
  <cp:keywords/>
  <dc:description/>
  <cp:lastModifiedBy>Kodie R</cp:lastModifiedBy>
  <cp:revision>3</cp:revision>
  <dcterms:created xsi:type="dcterms:W3CDTF">2026-07-15T20:23:00Z</dcterms:created>
  <dcterms:modified xsi:type="dcterms:W3CDTF">2026-07-15T20:53:00Z</dcterms:modified>
</cp:coreProperties>
</file>