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2013" w14:textId="77777777" w:rsidR="00427142" w:rsidRDefault="00427142">
      <w:pPr>
        <w:rPr>
          <w:rFonts w:ascii="Arial" w:hAnsi="Arial" w:cs="Arial"/>
          <w:b/>
          <w:color w:val="000000"/>
        </w:rPr>
      </w:pPr>
    </w:p>
    <w:p w14:paraId="78D26E50" w14:textId="552568B3" w:rsidR="0057539E" w:rsidRPr="002E28A3" w:rsidRDefault="004E5591">
      <w:pPr>
        <w:rPr>
          <w:rFonts w:ascii="Arial" w:hAnsi="Arial" w:cs="Arial"/>
          <w:b/>
          <w:color w:val="000000"/>
        </w:rPr>
      </w:pPr>
      <w:r w:rsidRPr="004E5591">
        <w:rPr>
          <w:rFonts w:ascii="Arial" w:hAnsi="Arial" w:cs="Arial"/>
          <w:b/>
          <w:bCs/>
          <w:color w:val="000000"/>
        </w:rPr>
        <w:t>Understanding of the Behaviour of Ruthenium in the Vitrification of Highly Active</w:t>
      </w:r>
      <w:r>
        <w:rPr>
          <w:rFonts w:ascii="Arial" w:hAnsi="Arial" w:cs="Arial"/>
          <w:b/>
          <w:bCs/>
          <w:color w:val="000000"/>
        </w:rPr>
        <w:t xml:space="preserve"> Waste</w:t>
      </w:r>
    </w:p>
    <w:p w14:paraId="3BDEE51B" w14:textId="77777777" w:rsidR="002E28A3" w:rsidRPr="002E28A3" w:rsidRDefault="002E28A3">
      <w:pPr>
        <w:rPr>
          <w:rFonts w:ascii="Arial" w:hAnsi="Arial" w:cs="Arial"/>
          <w:b/>
          <w:color w:val="000000"/>
        </w:rPr>
      </w:pPr>
    </w:p>
    <w:p w14:paraId="5B4053AB" w14:textId="45E8AA5B" w:rsidR="00687CC2" w:rsidRDefault="004E5591">
      <w:pPr>
        <w:rPr>
          <w:color w:val="000000"/>
        </w:rPr>
      </w:pPr>
      <w:r w:rsidRPr="004E5591">
        <w:rPr>
          <w:color w:val="000000"/>
          <w:u w:val="single"/>
        </w:rPr>
        <w:t>Bibi Shehrbano</w:t>
      </w:r>
      <w:r w:rsidRPr="004E5591">
        <w:rPr>
          <w:color w:val="000000"/>
          <w:u w:val="single"/>
          <w:vertAlign w:val="superscript"/>
        </w:rPr>
        <w:t xml:space="preserve"> </w:t>
      </w:r>
      <w:r w:rsidRPr="004E5591">
        <w:rPr>
          <w:color w:val="000000"/>
          <w:u w:val="single"/>
        </w:rPr>
        <w:t>(1)</w:t>
      </w:r>
      <w:r w:rsidRPr="004E5591">
        <w:rPr>
          <w:color w:val="000000"/>
        </w:rPr>
        <w:t>, Colin Boxall</w:t>
      </w:r>
      <w:r>
        <w:rPr>
          <w:color w:val="000000"/>
        </w:rPr>
        <w:t xml:space="preserve"> (1)</w:t>
      </w:r>
      <w:r w:rsidRPr="004E5591">
        <w:rPr>
          <w:color w:val="000000"/>
        </w:rPr>
        <w:t>, Joshua Turner</w:t>
      </w:r>
      <w:r>
        <w:rPr>
          <w:color w:val="000000"/>
        </w:rPr>
        <w:t xml:space="preserve"> (2)</w:t>
      </w:r>
      <w:r w:rsidRPr="004E5591">
        <w:rPr>
          <w:color w:val="000000"/>
        </w:rPr>
        <w:t>, Richard Wilbraham</w:t>
      </w:r>
      <w:r>
        <w:rPr>
          <w:color w:val="000000"/>
        </w:rPr>
        <w:t xml:space="preserve"> (1)</w:t>
      </w:r>
      <w:r w:rsidR="00687CC2" w:rsidRPr="002E28A3">
        <w:rPr>
          <w:color w:val="000000"/>
        </w:rPr>
        <w:t>.</w:t>
      </w:r>
    </w:p>
    <w:p w14:paraId="4DD6B989" w14:textId="77777777" w:rsidR="002E28A3" w:rsidRDefault="002E28A3">
      <w:pPr>
        <w:rPr>
          <w:color w:val="000000"/>
        </w:rPr>
      </w:pPr>
    </w:p>
    <w:p w14:paraId="4198A49F" w14:textId="77777777" w:rsidR="002E28A3" w:rsidRPr="00831C13" w:rsidRDefault="002E28A3">
      <w:pPr>
        <w:rPr>
          <w:rFonts w:ascii="Arial" w:hAnsi="Arial" w:cs="Arial"/>
          <w:b/>
          <w:i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 xml:space="preserve">ffiliations </w:t>
      </w:r>
      <w:r w:rsidRPr="00831C13">
        <w:rPr>
          <w:rFonts w:ascii="Arial" w:hAnsi="Arial" w:cs="Arial"/>
          <w:b/>
          <w:i/>
          <w:color w:val="000000"/>
        </w:rPr>
        <w:t>(use a semicolon to separate authors)</w:t>
      </w:r>
    </w:p>
    <w:p w14:paraId="17F0382A" w14:textId="3ED458CB" w:rsidR="00687CC2" w:rsidRPr="002E28A3" w:rsidRDefault="002E28A3">
      <w:pPr>
        <w:rPr>
          <w:color w:val="000000"/>
        </w:rPr>
      </w:pPr>
      <w:r>
        <w:rPr>
          <w:color w:val="000000"/>
        </w:rPr>
        <w:t>(1)</w:t>
      </w:r>
      <w:r w:rsidR="00F433A1">
        <w:rPr>
          <w:color w:val="000000"/>
        </w:rPr>
        <w:t xml:space="preserve"> </w:t>
      </w:r>
      <w:r w:rsidR="00F433A1" w:rsidRPr="00F433A1">
        <w:rPr>
          <w:color w:val="000000"/>
        </w:rPr>
        <w:t>Lancaster University, Lancaster, United Kingdom</w:t>
      </w:r>
    </w:p>
    <w:p w14:paraId="75A752E9" w14:textId="1DA548BE" w:rsidR="002E28A3" w:rsidRPr="002E28A3" w:rsidRDefault="002E28A3" w:rsidP="002E28A3">
      <w:pPr>
        <w:rPr>
          <w:color w:val="000000"/>
        </w:rPr>
      </w:pPr>
      <w:r>
        <w:rPr>
          <w:color w:val="000000"/>
        </w:rPr>
        <w:t>(2)</w:t>
      </w:r>
      <w:r w:rsidR="00212E2D">
        <w:rPr>
          <w:color w:val="000000"/>
        </w:rPr>
        <w:t xml:space="preserve"> </w:t>
      </w:r>
      <w:r w:rsidR="00212E2D" w:rsidRPr="00212E2D">
        <w:rPr>
          <w:color w:val="000000"/>
        </w:rPr>
        <w:t>United Kingdom National Nuclear Laboratory (UKNNL), Sellafield, United Kingdom</w:t>
      </w:r>
    </w:p>
    <w:p w14:paraId="2F24A291" w14:textId="3C7111FE" w:rsidR="002E28A3" w:rsidRPr="002E28A3" w:rsidRDefault="0093053A" w:rsidP="002E28A3">
      <w:pPr>
        <w:rPr>
          <w:color w:val="000000"/>
        </w:rPr>
      </w:pPr>
      <w:r>
        <w:rPr>
          <w:color w:val="000000"/>
        </w:rPr>
        <w:t>*</w:t>
      </w:r>
      <w:r w:rsidR="008D643F" w:rsidRPr="008D643F">
        <w:rPr>
          <w:color w:val="000000"/>
        </w:rPr>
        <w:t>Bibi Shehrbano</w:t>
      </w:r>
    </w:p>
    <w:p w14:paraId="2B7D5A23" w14:textId="77777777" w:rsidR="00687CC2" w:rsidRPr="002E28A3" w:rsidRDefault="00687CC2">
      <w:pPr>
        <w:rPr>
          <w:color w:val="000000"/>
        </w:rPr>
      </w:pPr>
    </w:p>
    <w:p w14:paraId="02F7B2CE" w14:textId="33FA7372" w:rsidR="00687CC2" w:rsidRDefault="002E28A3">
      <w:pPr>
        <w:rPr>
          <w:rFonts w:ascii="Arial" w:hAnsi="Arial" w:cs="Arial"/>
          <w:b/>
          <w:color w:val="000000"/>
        </w:rPr>
      </w:pPr>
      <w:r w:rsidRPr="002E28A3"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</w:rPr>
        <w:t>bstract</w:t>
      </w:r>
    </w:p>
    <w:p w14:paraId="67720A83" w14:textId="77777777" w:rsidR="00B0290E" w:rsidRPr="002E28A3" w:rsidRDefault="00B0290E">
      <w:pPr>
        <w:rPr>
          <w:rFonts w:ascii="Arial" w:hAnsi="Arial" w:cs="Arial"/>
          <w:b/>
          <w:color w:val="000000"/>
        </w:rPr>
      </w:pPr>
    </w:p>
    <w:p w14:paraId="45C1FAF2" w14:textId="6D6EC4CE" w:rsidR="001A07B6" w:rsidRPr="00535990" w:rsidRDefault="001A07B6" w:rsidP="001A07B6">
      <w:r>
        <w:t xml:space="preserve">The recycling of spent nuclear fuel enables the recovery of actinides such as uranium and </w:t>
      </w:r>
      <w:r w:rsidR="007942E1">
        <w:t>plutonium but</w:t>
      </w:r>
      <w:r>
        <w:t xml:space="preserve"> also generates highly active liquid waste that requires safe treatment and </w:t>
      </w:r>
      <w:proofErr w:type="spellStart"/>
      <w:r>
        <w:t>immobilisation</w:t>
      </w:r>
      <w:proofErr w:type="spellEnd"/>
      <w:r>
        <w:t>. Ruthenium is a key concern due to radioactive Ru</w:t>
      </w:r>
      <w:r w:rsidRPr="00A96B30">
        <w:rPr>
          <w:vertAlign w:val="superscript"/>
        </w:rPr>
        <w:t>106</w:t>
      </w:r>
      <w:r>
        <w:t xml:space="preserve"> and its tendency to form volatile species during high-temperature vitrification. In this study, RuO</w:t>
      </w:r>
      <w:r w:rsidRPr="00A96B30">
        <w:rPr>
          <w:vertAlign w:val="subscript"/>
        </w:rPr>
        <w:t>2</w:t>
      </w:r>
      <w:r>
        <w:t xml:space="preserve"> was examined under oxidising conditions to understand its thermal behaviour. Thermogravimetric analysis of commercial RuO</w:t>
      </w:r>
      <w:r w:rsidRPr="00A96B30">
        <w:rPr>
          <w:vertAlign w:val="subscript"/>
        </w:rPr>
        <w:t>2</w:t>
      </w:r>
      <w:r>
        <w:t xml:space="preserve"> under nitrogen, air, and oxygen showed an initial mass loss due to dehydration, followed by further mass loss under oxidising conditions, indicating volatilisation via formation of RuO</w:t>
      </w:r>
      <w:r w:rsidRPr="00A96B30">
        <w:rPr>
          <w:vertAlign w:val="subscript"/>
        </w:rPr>
        <w:t>4</w:t>
      </w:r>
      <w:r>
        <w:t>. Following TGA, SEM and XRD analyses showed recrystallisation and grain growth, especially in inert and air atmospheres. These results highlight the influence of atmosphere and temperature on RuO</w:t>
      </w:r>
      <w:r w:rsidRPr="00A96B30">
        <w:rPr>
          <w:vertAlign w:val="subscript"/>
        </w:rPr>
        <w:t>2</w:t>
      </w:r>
      <w:r>
        <w:t xml:space="preserve"> stability and volatility. These findings can </w:t>
      </w:r>
      <w:r w:rsidR="00717889">
        <w:t>provide</w:t>
      </w:r>
      <w:r>
        <w:t xml:space="preserve"> improved strategies to limit ruthenium release during high-level waste vitrification.</w:t>
      </w:r>
    </w:p>
    <w:p w14:paraId="49237388" w14:textId="77777777" w:rsidR="00F96649" w:rsidRDefault="00F96649" w:rsidP="0054438F">
      <w:pPr>
        <w:jc w:val="both"/>
        <w:rPr>
          <w:color w:val="000000"/>
        </w:rPr>
      </w:pPr>
    </w:p>
    <w:sectPr w:rsidR="00F96649" w:rsidSect="0054438F">
      <w:headerReference w:type="even" r:id="rId7"/>
      <w:headerReference w:type="default" r:id="rId8"/>
      <w:headerReference w:type="first" r:id="rId9"/>
      <w:pgSz w:w="11909" w:h="16834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E8FC" w14:textId="77777777" w:rsidR="004F0924" w:rsidRDefault="004F0924" w:rsidP="000B7F6B">
      <w:r>
        <w:separator/>
      </w:r>
    </w:p>
  </w:endnote>
  <w:endnote w:type="continuationSeparator" w:id="0">
    <w:p w14:paraId="408ECF36" w14:textId="77777777" w:rsidR="004F0924" w:rsidRDefault="004F0924" w:rsidP="000B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697E3" w14:textId="77777777" w:rsidR="004F0924" w:rsidRDefault="004F0924" w:rsidP="000B7F6B">
      <w:r>
        <w:separator/>
      </w:r>
    </w:p>
  </w:footnote>
  <w:footnote w:type="continuationSeparator" w:id="0">
    <w:p w14:paraId="1D95CEEB" w14:textId="77777777" w:rsidR="004F0924" w:rsidRDefault="004F0924" w:rsidP="000B7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8772" w14:textId="77777777" w:rsidR="000B7F6B" w:rsidRDefault="004F0924">
    <w:pPr>
      <w:pStyle w:val="Header"/>
    </w:pPr>
    <w:r>
      <w:rPr>
        <w:noProof/>
      </w:rPr>
      <w:pict w14:anchorId="41B30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452.75pt;height:301.8pt;z-index:-251658240;mso-position-horizontal:center;mso-position-horizontal-relative:margin;mso-position-vertical:center;mso-position-vertical-relative:margin" o:allowincell="f">
          <v:imagedata r:id="rId1" o:title="crowd-nanoanalysis-symp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F47B" w14:textId="31F74D73" w:rsidR="000B7F6B" w:rsidRDefault="00013F50">
    <w:pPr>
      <w:pStyle w:val="Header"/>
    </w:pPr>
    <w:r>
      <w:rPr>
        <w:noProof/>
      </w:rPr>
      <w:drawing>
        <wp:inline distT="0" distB="0" distL="0" distR="0" wp14:anchorId="0B57F355" wp14:editId="3B57CA43">
          <wp:extent cx="5753100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7EAF1" w14:textId="77777777" w:rsidR="000B7F6B" w:rsidRDefault="004F0924">
    <w:pPr>
      <w:pStyle w:val="Header"/>
    </w:pPr>
    <w:r>
      <w:rPr>
        <w:noProof/>
      </w:rPr>
      <w:pict w14:anchorId="481EB4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4" type="#_x0000_t75" style="position:absolute;margin-left:0;margin-top:0;width:452.75pt;height:301.8pt;z-index:-251659264;mso-position-horizontal:center;mso-position-horizontal-relative:margin;mso-position-vertical:center;mso-position-vertical-relative:margin" o:allowincell="f">
          <v:imagedata r:id="rId1" o:title="crowd-nanoanalysis-symp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2892415">
    <w:abstractNumId w:val="10"/>
  </w:num>
  <w:num w:numId="2" w16cid:durableId="838738243">
    <w:abstractNumId w:val="9"/>
  </w:num>
  <w:num w:numId="3" w16cid:durableId="1339117677">
    <w:abstractNumId w:val="3"/>
  </w:num>
  <w:num w:numId="4" w16cid:durableId="708147308">
    <w:abstractNumId w:val="6"/>
  </w:num>
  <w:num w:numId="5" w16cid:durableId="694422037">
    <w:abstractNumId w:val="0"/>
  </w:num>
  <w:num w:numId="6" w16cid:durableId="1947614323">
    <w:abstractNumId w:val="1"/>
  </w:num>
  <w:num w:numId="7" w16cid:durableId="1375735634">
    <w:abstractNumId w:val="2"/>
  </w:num>
  <w:num w:numId="8" w16cid:durableId="28729114">
    <w:abstractNumId w:val="4"/>
  </w:num>
  <w:num w:numId="9" w16cid:durableId="983585521">
    <w:abstractNumId w:val="8"/>
  </w:num>
  <w:num w:numId="10" w16cid:durableId="533883236">
    <w:abstractNumId w:val="7"/>
  </w:num>
  <w:num w:numId="11" w16cid:durableId="17760486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9E"/>
    <w:rsid w:val="00013F50"/>
    <w:rsid w:val="00036DD1"/>
    <w:rsid w:val="00095895"/>
    <w:rsid w:val="000B7F6B"/>
    <w:rsid w:val="001178D1"/>
    <w:rsid w:val="001A07B6"/>
    <w:rsid w:val="001D55CD"/>
    <w:rsid w:val="00212E2D"/>
    <w:rsid w:val="002467DC"/>
    <w:rsid w:val="00273C12"/>
    <w:rsid w:val="002769CD"/>
    <w:rsid w:val="002E28A3"/>
    <w:rsid w:val="00352DCE"/>
    <w:rsid w:val="00380081"/>
    <w:rsid w:val="003D721F"/>
    <w:rsid w:val="003E7C21"/>
    <w:rsid w:val="00427142"/>
    <w:rsid w:val="004A3688"/>
    <w:rsid w:val="004E5591"/>
    <w:rsid w:val="004F0924"/>
    <w:rsid w:val="0053558E"/>
    <w:rsid w:val="0054438F"/>
    <w:rsid w:val="005602F9"/>
    <w:rsid w:val="0057539E"/>
    <w:rsid w:val="005D2CA7"/>
    <w:rsid w:val="00687CC2"/>
    <w:rsid w:val="00717889"/>
    <w:rsid w:val="00717FAD"/>
    <w:rsid w:val="00722273"/>
    <w:rsid w:val="007942E1"/>
    <w:rsid w:val="007F6889"/>
    <w:rsid w:val="00831C13"/>
    <w:rsid w:val="00857999"/>
    <w:rsid w:val="008877F8"/>
    <w:rsid w:val="008D643F"/>
    <w:rsid w:val="0093053A"/>
    <w:rsid w:val="00992DE2"/>
    <w:rsid w:val="009940BD"/>
    <w:rsid w:val="009C24A4"/>
    <w:rsid w:val="00A73D26"/>
    <w:rsid w:val="00A8666D"/>
    <w:rsid w:val="00AF068D"/>
    <w:rsid w:val="00B0290E"/>
    <w:rsid w:val="00B06E10"/>
    <w:rsid w:val="00B0797F"/>
    <w:rsid w:val="00C26DBE"/>
    <w:rsid w:val="00DB5C59"/>
    <w:rsid w:val="00DE43D8"/>
    <w:rsid w:val="00E0429E"/>
    <w:rsid w:val="00E10D2B"/>
    <w:rsid w:val="00F26053"/>
    <w:rsid w:val="00F433A1"/>
    <w:rsid w:val="00F53B3F"/>
    <w:rsid w:val="00F85C86"/>
    <w:rsid w:val="00F96649"/>
    <w:rsid w:val="00FB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ECE43"/>
  <w15:chartTrackingRefBased/>
  <w15:docId w15:val="{CB85C128-10EE-4848-9862-1DB30605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2E28A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F53B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3B3F"/>
    <w:pPr>
      <w:spacing w:before="100" w:beforeAutospacing="1" w:after="100" w:afterAutospacing="1"/>
    </w:pPr>
    <w:rPr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B7F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7F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B7F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Copernicus Gesellschaft e.V.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Sergey Malugin</dc:creator>
  <cp:keywords/>
  <dc:description/>
  <cp:lastModifiedBy>Shehrbano, Bibi</cp:lastModifiedBy>
  <cp:revision>3</cp:revision>
  <dcterms:created xsi:type="dcterms:W3CDTF">2026-07-01T13:56:00Z</dcterms:created>
  <dcterms:modified xsi:type="dcterms:W3CDTF">2026-07-01T13:56:00Z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b04f4a71-14ca-4e0d-bd3b-016c3a6ae944</vt:lpwstr>
  </property>
</Properties>
</file>