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01EE7" w14:textId="77777777" w:rsidR="00575D3E" w:rsidRDefault="00575D3E">
      <w:pPr>
        <w:spacing w:after="240"/>
        <w:rPr>
          <w:rFonts w:ascii="Arial" w:hAnsi="Arial" w:cs="Arial"/>
          <w:b/>
          <w:color w:val="000000"/>
        </w:rPr>
      </w:pPr>
    </w:p>
    <w:p w14:paraId="5F401EE8" w14:textId="413303A6" w:rsidR="00575D3E" w:rsidRDefault="009575A1" w:rsidP="009575A1">
      <w:pPr>
        <w:spacing w:after="240"/>
      </w:pPr>
      <w:r>
        <w:rPr>
          <w:rFonts w:eastAsiaTheme="minorEastAsia" w:hint="eastAsia"/>
          <w:b/>
          <w:lang w:eastAsia="ja-JP"/>
        </w:rPr>
        <w:t xml:space="preserve">A </w:t>
      </w:r>
      <w:r w:rsidR="00AA6E8D">
        <w:rPr>
          <w:b/>
        </w:rPr>
        <w:t xml:space="preserve">Thermodynamic </w:t>
      </w:r>
      <w:r>
        <w:rPr>
          <w:rFonts w:eastAsiaTheme="minorEastAsia" w:hint="eastAsia"/>
          <w:b/>
          <w:lang w:eastAsia="ja-JP"/>
        </w:rPr>
        <w:t>Analysis</w:t>
      </w:r>
      <w:r w:rsidR="00AA6E8D">
        <w:rPr>
          <w:b/>
        </w:rPr>
        <w:t xml:space="preserve"> </w:t>
      </w:r>
      <w:r w:rsidR="00F86BA1">
        <w:rPr>
          <w:b/>
        </w:rPr>
        <w:t xml:space="preserve">of </w:t>
      </w:r>
      <w:r w:rsidR="00F86BA1">
        <w:rPr>
          <w:rFonts w:eastAsiaTheme="minorEastAsia"/>
          <w:b/>
          <w:lang w:eastAsia="ja-JP"/>
        </w:rPr>
        <w:t>Effect</w:t>
      </w:r>
      <w:r>
        <w:rPr>
          <w:rFonts w:eastAsiaTheme="minorEastAsia" w:hint="eastAsia"/>
          <w:b/>
          <w:lang w:eastAsia="ja-JP"/>
        </w:rPr>
        <w:t xml:space="preserve"> of </w:t>
      </w:r>
      <w:r w:rsidR="00AA6E8D">
        <w:rPr>
          <w:b/>
        </w:rPr>
        <w:t>Temperature on Swelling Stress of Ca-Bentonite</w:t>
      </w:r>
    </w:p>
    <w:p w14:paraId="5F401EE9" w14:textId="2EFBA104" w:rsidR="00575D3E" w:rsidRDefault="00AA6E8D">
      <w:pPr>
        <w:spacing w:after="240"/>
      </w:pPr>
      <w:r>
        <w:rPr>
          <w:u w:val="single"/>
        </w:rPr>
        <w:t>Kosuke I</w:t>
      </w:r>
      <w:r w:rsidR="00A20FC5">
        <w:rPr>
          <w:rFonts w:eastAsiaTheme="minorEastAsia" w:hint="eastAsia"/>
          <w:u w:val="single"/>
          <w:lang w:eastAsia="ja-JP"/>
        </w:rPr>
        <w:t>chikawa</w:t>
      </w:r>
      <w:r>
        <w:rPr>
          <w:u w:val="single"/>
        </w:rPr>
        <w:t>*</w:t>
      </w:r>
      <w:r>
        <w:t>(1)</w:t>
      </w:r>
      <w:r w:rsidR="00540B7E">
        <w:rPr>
          <w:rFonts w:eastAsiaTheme="minorEastAsia" w:hint="eastAsia"/>
          <w:lang w:eastAsia="ja-JP"/>
        </w:rPr>
        <w:t>,</w:t>
      </w:r>
      <w:r>
        <w:t xml:space="preserve"> Haruo S</w:t>
      </w:r>
      <w:r w:rsidR="00A20FC5">
        <w:rPr>
          <w:rFonts w:eastAsiaTheme="minorEastAsia" w:hint="eastAsia"/>
          <w:lang w:eastAsia="ja-JP"/>
        </w:rPr>
        <w:t>ato</w:t>
      </w:r>
      <w:r>
        <w:t>(1)</w:t>
      </w:r>
    </w:p>
    <w:p w14:paraId="5F401EEA" w14:textId="77777777" w:rsidR="00575D3E" w:rsidRDefault="00AA6E8D">
      <w:r>
        <w:t>(1) Graduate School of Environmental, Life, Natural Science and Technology, Okayama University, Japan</w:t>
      </w:r>
    </w:p>
    <w:p w14:paraId="5F401EEB" w14:textId="77777777" w:rsidR="00575D3E" w:rsidRDefault="00AA6E8D">
      <w:pPr>
        <w:spacing w:after="240"/>
      </w:pPr>
      <w:r>
        <w:t>* lead presenter</w:t>
      </w:r>
    </w:p>
    <w:p w14:paraId="61989FB2" w14:textId="77777777" w:rsidR="00B139C3" w:rsidRPr="003537F2" w:rsidRDefault="00B139C3" w:rsidP="00B139C3">
      <w:pPr>
        <w:jc w:val="both"/>
        <w:rPr>
          <w:rFonts w:eastAsia="ＭＳ 明朝"/>
          <w:lang w:eastAsia="ja-JP"/>
        </w:rPr>
      </w:pPr>
      <w:r w:rsidRPr="003537F2">
        <w:rPr>
          <w:rFonts w:eastAsia="ＭＳ 明朝"/>
          <w:lang w:eastAsia="ja-JP"/>
        </w:rPr>
        <w:t xml:space="preserve">Buffer material, one of the engineered barrier </w:t>
      </w:r>
      <w:r>
        <w:rPr>
          <w:rFonts w:eastAsia="ＭＳ 明朝" w:hint="eastAsia"/>
          <w:lang w:eastAsia="ja-JP"/>
        </w:rPr>
        <w:t>elements</w:t>
      </w:r>
      <w:r w:rsidRPr="003537F2">
        <w:rPr>
          <w:rFonts w:eastAsia="ＭＳ 明朝"/>
          <w:lang w:eastAsia="ja-JP"/>
        </w:rPr>
        <w:t xml:space="preserve"> in the geological disposal of</w:t>
      </w:r>
      <w:r>
        <w:rPr>
          <w:rFonts w:eastAsia="ＭＳ 明朝" w:hint="eastAsia"/>
          <w:lang w:eastAsia="ja-JP"/>
        </w:rPr>
        <w:t xml:space="preserve"> a</w:t>
      </w:r>
      <w:r w:rsidRPr="003537F2">
        <w:rPr>
          <w:rFonts w:eastAsia="ＭＳ 明朝"/>
          <w:lang w:eastAsia="ja-JP"/>
        </w:rPr>
        <w:t xml:space="preserve"> high-level radioactive waste, develops swelling stress </w:t>
      </w:r>
      <w:r>
        <w:rPr>
          <w:rFonts w:eastAsia="ＭＳ 明朝" w:hint="eastAsia"/>
          <w:lang w:eastAsia="ja-JP"/>
        </w:rPr>
        <w:t>due to</w:t>
      </w:r>
      <w:r w:rsidRPr="003537F2">
        <w:rPr>
          <w:rFonts w:eastAsia="ＭＳ 明朝"/>
          <w:lang w:eastAsia="ja-JP"/>
        </w:rPr>
        <w:t xml:space="preserve"> groundwater </w:t>
      </w:r>
      <w:r>
        <w:rPr>
          <w:rFonts w:eastAsia="ＭＳ 明朝"/>
          <w:lang w:eastAsia="ja-JP"/>
        </w:rPr>
        <w:t>penetration</w:t>
      </w:r>
      <w:r w:rsidRPr="003537F2">
        <w:rPr>
          <w:rFonts w:eastAsia="ＭＳ 明朝"/>
          <w:lang w:eastAsia="ja-JP"/>
        </w:rPr>
        <w:t xml:space="preserve"> from the surrounding rock</w:t>
      </w:r>
      <w:r>
        <w:rPr>
          <w:rFonts w:eastAsia="ＭＳ 明朝" w:hint="eastAsia"/>
          <w:lang w:eastAsia="ja-JP"/>
        </w:rPr>
        <w:t xml:space="preserve"> mass</w:t>
      </w:r>
      <w:r w:rsidRPr="003537F2">
        <w:rPr>
          <w:rFonts w:eastAsia="ＭＳ 明朝"/>
          <w:lang w:eastAsia="ja-JP"/>
        </w:rPr>
        <w:t>. The swelling stress of bentonite may be affected by the temperature increase caused by decay heat. The authors developed a thermodynamic model to calculate the temperature dependence of bentonite swelling stress using thermodynamic data for interlayer water in Na- and Ca-montmorillonite.</w:t>
      </w:r>
    </w:p>
    <w:p w14:paraId="37336740" w14:textId="77777777" w:rsidR="00B139C3" w:rsidRPr="003537F2" w:rsidRDefault="00B139C3" w:rsidP="00B139C3">
      <w:pPr>
        <w:jc w:val="both"/>
        <w:rPr>
          <w:rFonts w:eastAsia="ＭＳ 明朝"/>
          <w:lang w:eastAsia="ja-JP"/>
        </w:rPr>
      </w:pPr>
    </w:p>
    <w:p w14:paraId="4A0CD831" w14:textId="38F491B6" w:rsidR="00B139C3" w:rsidRPr="00270D3D" w:rsidRDefault="00B139C3" w:rsidP="00B139C3">
      <w:pPr>
        <w:jc w:val="both"/>
        <w:rPr>
          <w:rFonts w:eastAsia="ＭＳ 明朝"/>
          <w:lang w:eastAsia="ja-JP"/>
        </w:rPr>
      </w:pPr>
      <w:r w:rsidRPr="003537F2">
        <w:rPr>
          <w:rFonts w:eastAsia="ＭＳ 明朝"/>
          <w:lang w:eastAsia="ja-JP"/>
        </w:rPr>
        <w:t>For Ca-montmorillonite, equilibrium relative humidity was measured at fixed water contents over a range of temperatures. The relative partial molar enthalpy was derived from the</w:t>
      </w:r>
      <w:r>
        <w:rPr>
          <w:rFonts w:eastAsia="ＭＳ 明朝" w:hint="eastAsia"/>
          <w:lang w:eastAsia="ja-JP"/>
        </w:rPr>
        <w:t xml:space="preserve"> </w:t>
      </w:r>
      <w:r>
        <w:rPr>
          <w:rFonts w:eastAsia="ＭＳ 明朝"/>
          <w:lang w:eastAsia="ja-JP"/>
        </w:rPr>
        <w:t>obtained</w:t>
      </w:r>
      <w:r w:rsidRPr="003537F2">
        <w:rPr>
          <w:rFonts w:eastAsia="ＭＳ 明朝"/>
          <w:lang w:eastAsia="ja-JP"/>
        </w:rPr>
        <w:t xml:space="preserve"> data. Using the obtained enthalpy and the Gibbs free energy at </w:t>
      </w:r>
      <w:r w:rsidR="004A550E">
        <w:rPr>
          <w:rFonts w:eastAsia="ＭＳ 明朝" w:hint="eastAsia"/>
          <w:lang w:eastAsia="ja-JP"/>
        </w:rPr>
        <w:t>standard</w:t>
      </w:r>
      <w:r w:rsidRPr="003537F2">
        <w:rPr>
          <w:rFonts w:eastAsia="ＭＳ 明朝"/>
          <w:lang w:eastAsia="ja-JP"/>
        </w:rPr>
        <w:t xml:space="preserve"> temperature</w:t>
      </w:r>
      <w:r w:rsidR="004A550E">
        <w:rPr>
          <w:rFonts w:eastAsia="ＭＳ 明朝" w:hint="eastAsia"/>
          <w:lang w:eastAsia="ja-JP"/>
        </w:rPr>
        <w:t xml:space="preserve"> (298.15K)</w:t>
      </w:r>
      <w:r w:rsidRPr="003537F2">
        <w:rPr>
          <w:rFonts w:eastAsia="ＭＳ 明朝"/>
          <w:lang w:eastAsia="ja-JP"/>
        </w:rPr>
        <w:t>, swelling stress was calculated at arbitrary temperatures. The results suggest that swelling stress increases slightly with increasing temperature.</w:t>
      </w:r>
    </w:p>
    <w:p w14:paraId="5F401EEC" w14:textId="14F3A1F3" w:rsidR="00575D3E" w:rsidRPr="00B139C3" w:rsidRDefault="00575D3E" w:rsidP="00B139C3"/>
    <w:sectPr w:rsidR="00575D3E" w:rsidRPr="00B139C3">
      <w:headerReference w:type="default" r:id="rId7"/>
      <w:pgSz w:w="11906" w:h="16838"/>
      <w:pgMar w:top="720" w:right="1080" w:bottom="720" w:left="1080" w:header="72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66B99" w14:textId="77777777" w:rsidR="0002789B" w:rsidRDefault="0002789B">
      <w:r>
        <w:separator/>
      </w:r>
    </w:p>
  </w:endnote>
  <w:endnote w:type="continuationSeparator" w:id="0">
    <w:p w14:paraId="55BBD7B3" w14:textId="77777777" w:rsidR="0002789B" w:rsidRDefault="00027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99014" w14:textId="77777777" w:rsidR="0002789B" w:rsidRDefault="0002789B">
      <w:r>
        <w:separator/>
      </w:r>
    </w:p>
  </w:footnote>
  <w:footnote w:type="continuationSeparator" w:id="0">
    <w:p w14:paraId="1253E4A0" w14:textId="77777777" w:rsidR="0002789B" w:rsidRDefault="000278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01EED" w14:textId="77777777" w:rsidR="00575D3E" w:rsidRDefault="00AA6E8D">
    <w:pPr>
      <w:pStyle w:val="a9"/>
      <w:rPr>
        <w:lang w:eastAsia="en-US"/>
      </w:rPr>
    </w:pPr>
    <w:r>
      <w:rPr>
        <w:noProof/>
        <w:lang w:eastAsia="en-US"/>
      </w:rPr>
      <w:drawing>
        <wp:inline distT="0" distB="0" distL="0" distR="0" wp14:anchorId="5F401EEE" wp14:editId="5F401EEF">
          <wp:extent cx="5749290" cy="1058545"/>
          <wp:effectExtent l="0" t="0" r="0" b="0"/>
          <wp:docPr id="1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" t="-12" r="-2" b="-12"/>
                  <a:stretch>
                    <a:fillRect/>
                  </a:stretch>
                </pic:blipFill>
                <pic:spPr bwMode="auto">
                  <a:xfrm>
                    <a:off x="0" y="0"/>
                    <a:ext cx="5749290" cy="1058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E0CC2"/>
    <w:multiLevelType w:val="multilevel"/>
    <w:tmpl w:val="4BA0C2E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09756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autoHyphenation/>
  <w:hyphenationZone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BreakWrappedTables/>
    <w:useFELayout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75D3E"/>
    <w:rsid w:val="0002789B"/>
    <w:rsid w:val="000E1218"/>
    <w:rsid w:val="00107DEC"/>
    <w:rsid w:val="00280070"/>
    <w:rsid w:val="004A550E"/>
    <w:rsid w:val="00500597"/>
    <w:rsid w:val="00540B7E"/>
    <w:rsid w:val="00575D3E"/>
    <w:rsid w:val="009575A1"/>
    <w:rsid w:val="00A20FC5"/>
    <w:rsid w:val="00AA6E8D"/>
    <w:rsid w:val="00B139C3"/>
    <w:rsid w:val="00B50A5E"/>
    <w:rsid w:val="00D10410"/>
    <w:rsid w:val="00DE44E8"/>
    <w:rsid w:val="00F8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401EE7"/>
  <w15:docId w15:val="{B0F89DD3-B122-4251-B8A1-75AC9EDBC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Theme="minorEastAsia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outlineLvl w:val="0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Policepardfaut">
    <w:name w:val="Police par défaut"/>
    <w:qFormat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character" w:customStyle="1" w:styleId="Mentionnonrsolue">
    <w:name w:val="Mention non résolue"/>
    <w:qFormat/>
    <w:rPr>
      <w:color w:val="605E5C"/>
      <w:shd w:val="clear" w:color="auto" w:fill="E1DFDD"/>
    </w:rPr>
  </w:style>
  <w:style w:type="character" w:styleId="a5">
    <w:name w:val="Strong"/>
    <w:qFormat/>
    <w:rPr>
      <w:b/>
      <w:bCs/>
    </w:rPr>
  </w:style>
  <w:style w:type="character" w:customStyle="1" w:styleId="En-tteCar">
    <w:name w:val="En-tête Car"/>
    <w:qFormat/>
    <w:rPr>
      <w:sz w:val="24"/>
      <w:szCs w:val="24"/>
      <w:lang w:val="en-US"/>
    </w:rPr>
  </w:style>
  <w:style w:type="character" w:customStyle="1" w:styleId="PieddepageCar">
    <w:name w:val="Pied de page Car"/>
    <w:qFormat/>
    <w:rPr>
      <w:sz w:val="24"/>
      <w:szCs w:val="24"/>
      <w:lang w:val="en-US"/>
    </w:rPr>
  </w:style>
  <w:style w:type="paragraph" w:customStyle="1" w:styleId="Heading">
    <w:name w:val="Heading"/>
    <w:basedOn w:val="a"/>
    <w:next w:val="a6"/>
    <w:qFormat/>
    <w:pPr>
      <w:jc w:val="center"/>
    </w:pPr>
    <w:rPr>
      <w:b/>
      <w:sz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Lohit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Web">
    <w:name w:val="Normal (Web)"/>
    <w:basedOn w:val="a"/>
    <w:qFormat/>
    <w:pPr>
      <w:spacing w:before="280" w:after="280"/>
    </w:pPr>
    <w:rPr>
      <w:lang w:val="fr-FR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a"/>
    <w:pPr>
      <w:tabs>
        <w:tab w:val="center" w:pos="4536"/>
        <w:tab w:val="right" w:pos="9072"/>
      </w:tabs>
    </w:pPr>
  </w:style>
  <w:style w:type="paragraph" w:styleId="aa">
    <w:name w:val="footer"/>
    <w:basedOn w:val="a"/>
    <w:pPr>
      <w:tabs>
        <w:tab w:val="center" w:pos="4536"/>
        <w:tab w:val="right" w:pos="9072"/>
      </w:tabs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ＭＳ ゴシック"/>
        <a:cs typeface="DejaVu Sans"/>
      </a:majorFont>
      <a:minorFont>
        <a:latin typeface="Arial"/>
        <a:ea typeface="ＭＳ 明朝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1271</TotalTime>
  <Pages>1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SBNWM 50 Abstract - Ichikawa</dc:title>
  <dc:subject>SBNWM 50 abstract</dc:subject>
  <dc:creator>Kosuke Ichikawa</dc:creator>
  <cp:keywords/>
  <dc:description/>
  <cp:lastModifiedBy>市川 航輔</cp:lastModifiedBy>
  <cp:revision>9</cp:revision>
  <dcterms:created xsi:type="dcterms:W3CDTF">2026-01-16T14:29:00Z</dcterms:created>
  <dcterms:modified xsi:type="dcterms:W3CDTF">2026-07-01T05:29:00Z</dcterms:modified>
  <dc:language>en-US</dc:language>
</cp:coreProperties>
</file>